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4542" w14:textId="3A7750C9" w:rsidR="00497DB9" w:rsidRPr="004D31E3" w:rsidRDefault="00497DB9" w:rsidP="00497DB9">
      <w:pPr>
        <w:rPr>
          <w:rFonts w:ascii="Arial" w:hAnsi="Arial" w:cs="Arial"/>
          <w:bCs/>
          <w:sz w:val="24"/>
          <w:szCs w:val="24"/>
        </w:rPr>
      </w:pPr>
      <w:r w:rsidRPr="004D31E3">
        <w:rPr>
          <w:rFonts w:ascii="Arial" w:hAnsi="Arial" w:cs="Arial"/>
          <w:bCs/>
          <w:sz w:val="24"/>
          <w:szCs w:val="24"/>
        </w:rPr>
        <w:t>PR-GK.6840.000</w:t>
      </w:r>
      <w:r w:rsidR="008A5D70" w:rsidRPr="004D31E3">
        <w:rPr>
          <w:rFonts w:ascii="Arial" w:hAnsi="Arial" w:cs="Arial"/>
          <w:bCs/>
          <w:sz w:val="24"/>
          <w:szCs w:val="24"/>
        </w:rPr>
        <w:t>1</w:t>
      </w:r>
      <w:r w:rsidRPr="004D31E3">
        <w:rPr>
          <w:rFonts w:ascii="Arial" w:hAnsi="Arial" w:cs="Arial"/>
          <w:bCs/>
          <w:sz w:val="24"/>
          <w:szCs w:val="24"/>
        </w:rPr>
        <w:t>.202</w:t>
      </w:r>
      <w:r w:rsidR="008F5907" w:rsidRPr="004D31E3">
        <w:rPr>
          <w:rFonts w:ascii="Arial" w:hAnsi="Arial" w:cs="Arial"/>
          <w:bCs/>
          <w:sz w:val="24"/>
          <w:szCs w:val="24"/>
        </w:rPr>
        <w:t>3</w:t>
      </w:r>
    </w:p>
    <w:p w14:paraId="6DC369AC" w14:textId="77777777" w:rsidR="006A3CFE" w:rsidRPr="004D31E3" w:rsidRDefault="006A3CFE" w:rsidP="00B26041">
      <w:pPr>
        <w:jc w:val="center"/>
        <w:rPr>
          <w:rFonts w:ascii="Arial" w:hAnsi="Arial" w:cs="Arial"/>
          <w:b/>
          <w:sz w:val="28"/>
          <w:szCs w:val="28"/>
        </w:rPr>
      </w:pPr>
    </w:p>
    <w:p w14:paraId="28E25E51" w14:textId="1E59955A" w:rsidR="00B26041" w:rsidRPr="004D31E3" w:rsidRDefault="00B26041" w:rsidP="00B26041">
      <w:pPr>
        <w:jc w:val="center"/>
        <w:rPr>
          <w:rFonts w:ascii="Arial" w:hAnsi="Arial" w:cs="Arial"/>
          <w:b/>
          <w:sz w:val="28"/>
          <w:szCs w:val="28"/>
        </w:rPr>
      </w:pPr>
      <w:r w:rsidRPr="004D31E3">
        <w:rPr>
          <w:rFonts w:ascii="Arial" w:hAnsi="Arial" w:cs="Arial"/>
          <w:b/>
          <w:sz w:val="28"/>
          <w:szCs w:val="28"/>
        </w:rPr>
        <w:t>OGŁOSZENIE O PRZETARGU</w:t>
      </w:r>
    </w:p>
    <w:p w14:paraId="0F491FBF" w14:textId="77777777" w:rsidR="00B26041" w:rsidRPr="004D31E3" w:rsidRDefault="00B26041" w:rsidP="00B26041">
      <w:pPr>
        <w:jc w:val="center"/>
        <w:rPr>
          <w:rFonts w:ascii="Arial" w:hAnsi="Arial" w:cs="Arial"/>
          <w:b/>
          <w:sz w:val="24"/>
          <w:szCs w:val="24"/>
        </w:rPr>
      </w:pPr>
    </w:p>
    <w:p w14:paraId="03539F75" w14:textId="77777777" w:rsidR="00B26041" w:rsidRPr="004D31E3" w:rsidRDefault="00B26041" w:rsidP="00B26041">
      <w:pPr>
        <w:jc w:val="center"/>
        <w:rPr>
          <w:rFonts w:ascii="Arial" w:hAnsi="Arial" w:cs="Arial"/>
          <w:b/>
          <w:sz w:val="24"/>
          <w:szCs w:val="24"/>
        </w:rPr>
      </w:pPr>
      <w:r w:rsidRPr="004D31E3">
        <w:rPr>
          <w:rFonts w:ascii="Arial" w:hAnsi="Arial" w:cs="Arial"/>
          <w:b/>
          <w:sz w:val="24"/>
          <w:szCs w:val="24"/>
        </w:rPr>
        <w:t>Wójt Gminy Goczałkowice-Zdrój</w:t>
      </w:r>
    </w:p>
    <w:p w14:paraId="3A190067" w14:textId="571FB728" w:rsidR="00B26041" w:rsidRPr="004D31E3" w:rsidRDefault="00B26041" w:rsidP="00B26041">
      <w:pPr>
        <w:ind w:right="-53"/>
        <w:jc w:val="center"/>
        <w:rPr>
          <w:rFonts w:ascii="Arial" w:hAnsi="Arial" w:cs="Arial"/>
          <w:b/>
          <w:bCs/>
          <w:sz w:val="24"/>
          <w:szCs w:val="24"/>
        </w:rPr>
      </w:pPr>
      <w:r w:rsidRPr="004D31E3">
        <w:rPr>
          <w:rFonts w:ascii="Arial" w:hAnsi="Arial" w:cs="Arial"/>
          <w:b/>
          <w:bCs/>
          <w:sz w:val="24"/>
          <w:szCs w:val="24"/>
        </w:rPr>
        <w:t xml:space="preserve">Ogłasza </w:t>
      </w:r>
      <w:r w:rsidR="00B84CC5" w:rsidRPr="004D31E3">
        <w:rPr>
          <w:rFonts w:ascii="Arial" w:hAnsi="Arial" w:cs="Arial"/>
          <w:b/>
          <w:bCs/>
          <w:sz w:val="24"/>
          <w:szCs w:val="24"/>
        </w:rPr>
        <w:t>IV</w:t>
      </w:r>
      <w:r w:rsidRPr="004D31E3">
        <w:rPr>
          <w:rFonts w:ascii="Arial" w:hAnsi="Arial" w:cs="Arial"/>
          <w:b/>
          <w:bCs/>
          <w:sz w:val="24"/>
          <w:szCs w:val="24"/>
        </w:rPr>
        <w:t xml:space="preserve"> przetarg ustny nieograniczony na sprzedaż</w:t>
      </w:r>
      <w:r w:rsidR="00986636" w:rsidRPr="004D31E3">
        <w:rPr>
          <w:rFonts w:ascii="Arial" w:hAnsi="Arial" w:cs="Arial"/>
          <w:b/>
          <w:bCs/>
          <w:sz w:val="24"/>
          <w:szCs w:val="24"/>
        </w:rPr>
        <w:t xml:space="preserve"> zabudowanej</w:t>
      </w:r>
      <w:r w:rsidRPr="004D31E3">
        <w:rPr>
          <w:rFonts w:ascii="Arial" w:hAnsi="Arial" w:cs="Arial"/>
          <w:b/>
          <w:bCs/>
          <w:sz w:val="24"/>
          <w:szCs w:val="24"/>
        </w:rPr>
        <w:t xml:space="preserve"> nieruchomości, położonej w Goczałkowicach-Zdroju przy ul. </w:t>
      </w:r>
      <w:r w:rsidR="00986636" w:rsidRPr="004D31E3">
        <w:rPr>
          <w:rFonts w:ascii="Arial" w:hAnsi="Arial" w:cs="Arial"/>
          <w:b/>
          <w:bCs/>
          <w:sz w:val="24"/>
          <w:szCs w:val="24"/>
        </w:rPr>
        <w:t>Bolesława Prusa 7</w:t>
      </w:r>
    </w:p>
    <w:p w14:paraId="6C315266" w14:textId="77777777" w:rsidR="00B26041" w:rsidRPr="004D31E3" w:rsidRDefault="00B26041" w:rsidP="00B26041">
      <w:pPr>
        <w:rPr>
          <w:rFonts w:ascii="Arial" w:hAnsi="Arial" w:cs="Arial"/>
          <w:sz w:val="24"/>
          <w:szCs w:val="24"/>
        </w:rPr>
      </w:pPr>
    </w:p>
    <w:p w14:paraId="3B3301E0" w14:textId="550D6535" w:rsidR="00B26041" w:rsidRPr="004D31E3" w:rsidRDefault="00B26041" w:rsidP="00B51C2E">
      <w:pPr>
        <w:numPr>
          <w:ilvl w:val="0"/>
          <w:numId w:val="4"/>
        </w:numPr>
        <w:overflowPunct/>
        <w:autoSpaceDE/>
        <w:adjustRightInd/>
        <w:ind w:left="142"/>
        <w:jc w:val="both"/>
        <w:rPr>
          <w:rFonts w:ascii="Arial" w:hAnsi="Arial" w:cs="Arial"/>
          <w:sz w:val="24"/>
          <w:szCs w:val="24"/>
        </w:rPr>
      </w:pPr>
      <w:r w:rsidRPr="004D31E3">
        <w:rPr>
          <w:rFonts w:ascii="Arial" w:hAnsi="Arial" w:cs="Arial"/>
          <w:sz w:val="24"/>
          <w:szCs w:val="24"/>
        </w:rPr>
        <w:t xml:space="preserve">Nieruchomość ta zapisana jest w księdze wieczystej prowadzonej przez Sąd Rejonowy w Pszczynie pod nr </w:t>
      </w:r>
      <w:r w:rsidR="00986636" w:rsidRPr="004D31E3">
        <w:rPr>
          <w:rFonts w:ascii="Arial" w:hAnsi="Arial" w:cs="Arial"/>
          <w:sz w:val="24"/>
          <w:szCs w:val="24"/>
        </w:rPr>
        <w:t>KA1P/00013678/4</w:t>
      </w:r>
      <w:r w:rsidRPr="004D31E3">
        <w:rPr>
          <w:rFonts w:ascii="Arial" w:hAnsi="Arial" w:cs="Arial"/>
          <w:sz w:val="24"/>
          <w:szCs w:val="24"/>
        </w:rPr>
        <w:t>.</w:t>
      </w:r>
    </w:p>
    <w:p w14:paraId="2EDBBABA" w14:textId="77777777" w:rsidR="00B26041" w:rsidRPr="004D31E3" w:rsidRDefault="00B26041" w:rsidP="00B51C2E">
      <w:pPr>
        <w:tabs>
          <w:tab w:val="num" w:pos="0"/>
        </w:tabs>
        <w:ind w:left="142"/>
        <w:jc w:val="both"/>
        <w:rPr>
          <w:rFonts w:ascii="Arial" w:hAnsi="Arial" w:cs="Arial"/>
          <w:sz w:val="24"/>
          <w:szCs w:val="24"/>
        </w:rPr>
      </w:pPr>
    </w:p>
    <w:p w14:paraId="25D8B0AE" w14:textId="3F735DAB" w:rsidR="001D161A" w:rsidRPr="004D31E3" w:rsidRDefault="00B26041" w:rsidP="001D161A">
      <w:pPr>
        <w:numPr>
          <w:ilvl w:val="0"/>
          <w:numId w:val="4"/>
        </w:numPr>
        <w:overflowPunct/>
        <w:autoSpaceDE/>
        <w:adjustRightInd/>
        <w:ind w:left="142"/>
        <w:jc w:val="both"/>
        <w:rPr>
          <w:rFonts w:ascii="Arial" w:hAnsi="Arial" w:cs="Arial"/>
          <w:sz w:val="24"/>
          <w:szCs w:val="24"/>
        </w:rPr>
      </w:pPr>
      <w:r w:rsidRPr="004D31E3">
        <w:rPr>
          <w:rFonts w:ascii="Arial" w:hAnsi="Arial" w:cs="Arial"/>
          <w:sz w:val="24"/>
          <w:szCs w:val="24"/>
        </w:rPr>
        <w:t xml:space="preserve">Zgodnie z ewidencją gruntów i budynków nieruchomość tę stanowi działka oznaczona </w:t>
      </w:r>
      <w:r w:rsidR="00A676B9" w:rsidRPr="004D31E3">
        <w:rPr>
          <w:rFonts w:ascii="Arial" w:hAnsi="Arial" w:cs="Arial"/>
          <w:sz w:val="24"/>
          <w:szCs w:val="24"/>
        </w:rPr>
        <w:t xml:space="preserve">nr </w:t>
      </w:r>
      <w:r w:rsidR="00986636" w:rsidRPr="004D31E3">
        <w:rPr>
          <w:rFonts w:ascii="Arial" w:hAnsi="Arial" w:cs="Arial"/>
          <w:b/>
          <w:sz w:val="24"/>
          <w:szCs w:val="24"/>
        </w:rPr>
        <w:t>780/38</w:t>
      </w:r>
      <w:r w:rsidR="001D161A" w:rsidRPr="004D31E3">
        <w:rPr>
          <w:rFonts w:ascii="Arial" w:hAnsi="Arial" w:cs="Arial"/>
          <w:sz w:val="24"/>
          <w:szCs w:val="24"/>
        </w:rPr>
        <w:t xml:space="preserve"> o pow. </w:t>
      </w:r>
      <w:r w:rsidR="001D161A" w:rsidRPr="004D31E3">
        <w:rPr>
          <w:rFonts w:ascii="Arial" w:hAnsi="Arial" w:cs="Arial"/>
          <w:b/>
          <w:bCs/>
          <w:sz w:val="24"/>
          <w:szCs w:val="24"/>
        </w:rPr>
        <w:t>0,0</w:t>
      </w:r>
      <w:r w:rsidR="00986636" w:rsidRPr="004D31E3">
        <w:rPr>
          <w:rFonts w:ascii="Arial" w:hAnsi="Arial" w:cs="Arial"/>
          <w:b/>
          <w:bCs/>
          <w:sz w:val="24"/>
          <w:szCs w:val="24"/>
        </w:rPr>
        <w:t>765</w:t>
      </w:r>
      <w:r w:rsidR="001D161A" w:rsidRPr="004D31E3">
        <w:rPr>
          <w:rFonts w:ascii="Arial" w:hAnsi="Arial" w:cs="Arial"/>
          <w:b/>
          <w:bCs/>
          <w:sz w:val="24"/>
          <w:szCs w:val="24"/>
        </w:rPr>
        <w:t xml:space="preserve"> ha</w:t>
      </w:r>
      <w:r w:rsidR="001D161A" w:rsidRPr="004D31E3">
        <w:rPr>
          <w:rFonts w:ascii="Arial" w:hAnsi="Arial" w:cs="Arial"/>
          <w:sz w:val="24"/>
          <w:szCs w:val="24"/>
        </w:rPr>
        <w:t xml:space="preserve"> (</w:t>
      </w:r>
      <w:r w:rsidR="00986636" w:rsidRPr="004D31E3">
        <w:rPr>
          <w:rFonts w:ascii="Arial" w:hAnsi="Arial" w:cs="Arial"/>
          <w:sz w:val="24"/>
          <w:szCs w:val="24"/>
        </w:rPr>
        <w:t>Br-</w:t>
      </w:r>
      <w:proofErr w:type="spellStart"/>
      <w:r w:rsidR="00986636" w:rsidRPr="004D31E3">
        <w:rPr>
          <w:rFonts w:ascii="Arial" w:hAnsi="Arial" w:cs="Arial"/>
          <w:sz w:val="24"/>
          <w:szCs w:val="24"/>
        </w:rPr>
        <w:t>RIIIb</w:t>
      </w:r>
      <w:proofErr w:type="spellEnd"/>
      <w:r w:rsidR="001D161A" w:rsidRPr="004D31E3">
        <w:rPr>
          <w:rFonts w:ascii="Arial" w:hAnsi="Arial" w:cs="Arial"/>
          <w:sz w:val="24"/>
          <w:szCs w:val="24"/>
        </w:rPr>
        <w:t>)</w:t>
      </w:r>
      <w:r w:rsidR="00A676B9" w:rsidRPr="004D31E3">
        <w:rPr>
          <w:rFonts w:ascii="Arial" w:hAnsi="Arial" w:cs="Arial"/>
          <w:sz w:val="24"/>
          <w:szCs w:val="24"/>
        </w:rPr>
        <w:t>.</w:t>
      </w:r>
    </w:p>
    <w:p w14:paraId="04FEDB08" w14:textId="77777777" w:rsidR="001D161A" w:rsidRPr="004D31E3" w:rsidRDefault="001D161A" w:rsidP="001D161A">
      <w:pPr>
        <w:pStyle w:val="Akapitzlist"/>
        <w:rPr>
          <w:rFonts w:ascii="Arial" w:hAnsi="Arial" w:cs="Arial"/>
          <w:sz w:val="24"/>
          <w:szCs w:val="24"/>
        </w:rPr>
      </w:pPr>
    </w:p>
    <w:p w14:paraId="6192F0BC" w14:textId="77777777" w:rsidR="00986636" w:rsidRPr="004D31E3" w:rsidRDefault="00B26041" w:rsidP="00986636">
      <w:pPr>
        <w:numPr>
          <w:ilvl w:val="0"/>
          <w:numId w:val="4"/>
        </w:numPr>
        <w:overflowPunct/>
        <w:autoSpaceDE/>
        <w:adjustRightInd/>
        <w:ind w:left="142"/>
        <w:jc w:val="both"/>
        <w:rPr>
          <w:rFonts w:ascii="Arial" w:hAnsi="Arial" w:cs="Arial"/>
          <w:sz w:val="24"/>
          <w:szCs w:val="24"/>
        </w:rPr>
      </w:pPr>
      <w:r w:rsidRPr="004D31E3">
        <w:rPr>
          <w:rFonts w:ascii="Arial" w:hAnsi="Arial" w:cs="Arial"/>
          <w:sz w:val="24"/>
          <w:szCs w:val="24"/>
        </w:rPr>
        <w:t xml:space="preserve">Działka </w:t>
      </w:r>
      <w:r w:rsidR="00986636" w:rsidRPr="004D31E3">
        <w:rPr>
          <w:rFonts w:ascii="Arial" w:hAnsi="Arial" w:cs="Arial"/>
          <w:sz w:val="24"/>
          <w:szCs w:val="24"/>
        </w:rPr>
        <w:t xml:space="preserve">nr 780/38 położona jest w Goczałkowicach-Zdroju przy ul. Bolesława Prusa. Posiada kształt zbliżony do prostokąta o wymiarach około 19 m x 40 m. Teren całkowicie ogrodzony. Nieruchomość uzbrojona jest w prąd, gaz, wodę i kanalizację. </w:t>
      </w:r>
    </w:p>
    <w:p w14:paraId="5D2A378F" w14:textId="77777777" w:rsidR="00986636" w:rsidRPr="004D31E3" w:rsidRDefault="00986636" w:rsidP="00986636">
      <w:pPr>
        <w:overflowPunct/>
        <w:autoSpaceDE/>
        <w:adjustRightInd/>
        <w:ind w:left="142"/>
        <w:jc w:val="both"/>
        <w:rPr>
          <w:rFonts w:ascii="Arial" w:hAnsi="Arial" w:cs="Arial"/>
          <w:sz w:val="24"/>
          <w:szCs w:val="24"/>
        </w:rPr>
      </w:pPr>
      <w:r w:rsidRPr="004D31E3">
        <w:rPr>
          <w:rFonts w:ascii="Arial" w:hAnsi="Arial" w:cs="Arial"/>
          <w:sz w:val="24"/>
          <w:szCs w:val="24"/>
        </w:rPr>
        <w:t>Nieruchomość zabudowana jest dwoma budynkami, które były wykorzystywana jako przedszkole gminne (aktualnie nieużytkowane). Budynki wybudowane zostały na przełomie lat 50-tych i 60-tych XX w. – budynek bliżej ul. B. Prusa pierwotnie pełnił funkcję budynku mieszkalnego jednorodzinnego, a drugi budynek użytkowany był jako kawiarnia. Na początku lat 70-tych XX w. budynki adaptowano na przedszkole.</w:t>
      </w:r>
    </w:p>
    <w:p w14:paraId="3C8FB82D" w14:textId="37A24BEE" w:rsidR="00B26041" w:rsidRPr="004D31E3" w:rsidRDefault="00986636" w:rsidP="00986636">
      <w:pPr>
        <w:overflowPunct/>
        <w:autoSpaceDE/>
        <w:adjustRightInd/>
        <w:ind w:left="142"/>
        <w:jc w:val="both"/>
        <w:rPr>
          <w:rFonts w:ascii="Arial" w:hAnsi="Arial" w:cs="Arial"/>
          <w:sz w:val="24"/>
          <w:szCs w:val="24"/>
        </w:rPr>
      </w:pPr>
      <w:r w:rsidRPr="004D31E3">
        <w:rPr>
          <w:rFonts w:ascii="Arial" w:hAnsi="Arial" w:cs="Arial"/>
          <w:sz w:val="24"/>
          <w:szCs w:val="24"/>
        </w:rPr>
        <w:t>Budynek znajdujący się bliżej ul. B. Prusa jest podpiwniczony o dwóch kondygnacjach nadziemnych. Powierzchnia użytkowa budynku wynosi 125,95 m². Ściany budynku murowane z cegły ceramicznej, stropy żelbetowe, stropodach z płyty żelbetowej, kryty papą. Drugi budynek jest parterowy, niepodpiwniczony o pow. użytkowej wynoszącej 223,45 m². Ściany budynku murowane z cegły ceramicznej, stropodach z płyty żelbetowej, kryty papą. Oba budynki posiadają centralne ogrzewanie – piec gazowy znajduje się w piwnicy pierwszego budynku</w:t>
      </w:r>
      <w:r w:rsidR="001D161A" w:rsidRPr="004D31E3">
        <w:rPr>
          <w:rFonts w:ascii="Arial" w:hAnsi="Arial" w:cs="Arial"/>
          <w:sz w:val="24"/>
          <w:szCs w:val="24"/>
        </w:rPr>
        <w:t>.</w:t>
      </w:r>
    </w:p>
    <w:p w14:paraId="7099762E" w14:textId="77777777" w:rsidR="00B26041" w:rsidRPr="004D31E3" w:rsidRDefault="00B26041" w:rsidP="00B51C2E">
      <w:pPr>
        <w:ind w:left="142"/>
        <w:jc w:val="both"/>
        <w:rPr>
          <w:rFonts w:ascii="Arial" w:hAnsi="Arial" w:cs="Arial"/>
          <w:sz w:val="24"/>
          <w:szCs w:val="24"/>
        </w:rPr>
      </w:pPr>
    </w:p>
    <w:p w14:paraId="1FF229F7" w14:textId="5F9A7A57" w:rsidR="00B26041" w:rsidRPr="004D31E3" w:rsidRDefault="00B26041" w:rsidP="00B26041">
      <w:pPr>
        <w:pStyle w:val="Akapitzlist"/>
        <w:numPr>
          <w:ilvl w:val="0"/>
          <w:numId w:val="4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4D31E3">
        <w:rPr>
          <w:rFonts w:ascii="Arial" w:hAnsi="Arial" w:cs="Arial"/>
          <w:sz w:val="24"/>
          <w:szCs w:val="24"/>
        </w:rPr>
        <w:t xml:space="preserve">W </w:t>
      </w:r>
      <w:r w:rsidR="00986636" w:rsidRPr="004D31E3">
        <w:rPr>
          <w:rFonts w:ascii="Arial" w:hAnsi="Arial" w:cs="Arial"/>
          <w:sz w:val="24"/>
          <w:szCs w:val="24"/>
        </w:rPr>
        <w:t xml:space="preserve">miejscowym planie zagospodarowania przestrzennego terenów południowych gminy Goczałkowice-Zdrój zatwierdzonego uchwałą Rady Gminy w Goczałkowicach-Zdroju Nr XLVI/303/2022 z dnia 29.11.2022 r. ogłoszoną w Dz. Urz. Woj. Śląskiego z 2022 r. poz. 8640 nieruchomość ta przeznaczona jest pod tereny zabudowy mieszkaniowej jednorodzinnej z usługami – symbol planu </w:t>
      </w:r>
      <w:r w:rsidR="00986636" w:rsidRPr="004D31E3">
        <w:rPr>
          <w:rFonts w:ascii="Arial" w:hAnsi="Arial" w:cs="Arial"/>
          <w:b/>
          <w:bCs/>
          <w:sz w:val="24"/>
          <w:szCs w:val="24"/>
        </w:rPr>
        <w:t>8MNUb</w:t>
      </w:r>
      <w:r w:rsidR="00986636" w:rsidRPr="004D31E3">
        <w:rPr>
          <w:rFonts w:ascii="Arial" w:hAnsi="Arial" w:cs="Arial"/>
          <w:sz w:val="24"/>
          <w:szCs w:val="24"/>
        </w:rPr>
        <w:t>.</w:t>
      </w:r>
    </w:p>
    <w:p w14:paraId="60F99A5C" w14:textId="77777777" w:rsidR="00B26041" w:rsidRPr="007D253B" w:rsidRDefault="00B26041" w:rsidP="00B26041">
      <w:pPr>
        <w:overflowPunct/>
        <w:autoSpaceDE/>
        <w:adjustRightInd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2A3B807" w14:textId="00BE1F4A" w:rsidR="00B26041" w:rsidRPr="001364E2" w:rsidRDefault="00B26041" w:rsidP="00B51C2E">
      <w:pPr>
        <w:pStyle w:val="Akapitzlist"/>
        <w:numPr>
          <w:ilvl w:val="0"/>
          <w:numId w:val="4"/>
        </w:numPr>
        <w:overflowPunct/>
        <w:autoSpaceDE/>
        <w:adjustRightInd/>
        <w:ind w:left="142"/>
        <w:jc w:val="both"/>
        <w:rPr>
          <w:rFonts w:ascii="Arial" w:hAnsi="Arial" w:cs="Arial"/>
          <w:sz w:val="24"/>
          <w:szCs w:val="24"/>
        </w:rPr>
      </w:pPr>
      <w:r w:rsidRPr="001364E2">
        <w:rPr>
          <w:rFonts w:ascii="Arial" w:hAnsi="Arial" w:cs="Arial"/>
          <w:sz w:val="24"/>
          <w:szCs w:val="24"/>
        </w:rPr>
        <w:t xml:space="preserve">Cena wywoławcza wynosi </w:t>
      </w:r>
      <w:r w:rsidR="001364E2" w:rsidRPr="001364E2">
        <w:rPr>
          <w:rFonts w:ascii="Arial" w:hAnsi="Arial" w:cs="Arial"/>
          <w:b/>
          <w:sz w:val="24"/>
          <w:szCs w:val="24"/>
        </w:rPr>
        <w:t>370</w:t>
      </w:r>
      <w:r w:rsidR="0062290E" w:rsidRPr="001364E2">
        <w:rPr>
          <w:rFonts w:ascii="Arial" w:hAnsi="Arial" w:cs="Arial"/>
          <w:b/>
          <w:sz w:val="24"/>
          <w:szCs w:val="24"/>
        </w:rPr>
        <w:t xml:space="preserve"> </w:t>
      </w:r>
      <w:r w:rsidR="001D161A" w:rsidRPr="001364E2">
        <w:rPr>
          <w:rFonts w:ascii="Arial" w:hAnsi="Arial" w:cs="Arial"/>
          <w:b/>
          <w:sz w:val="24"/>
          <w:szCs w:val="24"/>
        </w:rPr>
        <w:t>000</w:t>
      </w:r>
      <w:r w:rsidRPr="001364E2">
        <w:rPr>
          <w:rFonts w:ascii="Arial" w:hAnsi="Arial" w:cs="Arial"/>
          <w:b/>
          <w:sz w:val="24"/>
          <w:szCs w:val="24"/>
        </w:rPr>
        <w:t>,00 zł brutto</w:t>
      </w:r>
      <w:r w:rsidRPr="001364E2">
        <w:rPr>
          <w:rFonts w:ascii="Arial" w:hAnsi="Arial" w:cs="Arial"/>
          <w:sz w:val="24"/>
          <w:szCs w:val="24"/>
        </w:rPr>
        <w:t>.</w:t>
      </w:r>
    </w:p>
    <w:p w14:paraId="3DD7C101" w14:textId="77777777" w:rsidR="00B26041" w:rsidRPr="007D253B" w:rsidRDefault="00B26041" w:rsidP="00B51C2E">
      <w:pPr>
        <w:overflowPunct/>
        <w:autoSpaceDE/>
        <w:adjustRightInd/>
        <w:ind w:left="142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191422C0" w14:textId="1CC5D3AE" w:rsidR="00B26041" w:rsidRPr="004D31E3" w:rsidRDefault="00B26041" w:rsidP="00B51C2E">
      <w:pPr>
        <w:pStyle w:val="Akapitzlist"/>
        <w:numPr>
          <w:ilvl w:val="0"/>
          <w:numId w:val="4"/>
        </w:numPr>
        <w:overflowPunct/>
        <w:autoSpaceDE/>
        <w:adjustRightInd/>
        <w:ind w:left="142"/>
        <w:jc w:val="both"/>
        <w:rPr>
          <w:rFonts w:ascii="Arial" w:hAnsi="Arial" w:cs="Arial"/>
          <w:sz w:val="24"/>
          <w:szCs w:val="24"/>
        </w:rPr>
      </w:pPr>
      <w:r w:rsidRPr="004D31E3">
        <w:rPr>
          <w:rFonts w:ascii="Arial" w:hAnsi="Arial" w:cs="Arial"/>
          <w:sz w:val="24"/>
          <w:szCs w:val="24"/>
        </w:rPr>
        <w:t xml:space="preserve">W wyniku przetargu nastąpi zbycie prawa własności do tej </w:t>
      </w:r>
      <w:r w:rsidR="0062290E" w:rsidRPr="004D31E3">
        <w:rPr>
          <w:rFonts w:ascii="Arial" w:hAnsi="Arial" w:cs="Arial"/>
          <w:sz w:val="24"/>
          <w:szCs w:val="24"/>
        </w:rPr>
        <w:t>nieruchomości</w:t>
      </w:r>
      <w:r w:rsidRPr="004D31E3">
        <w:rPr>
          <w:rFonts w:ascii="Arial" w:hAnsi="Arial" w:cs="Arial"/>
          <w:sz w:val="24"/>
          <w:szCs w:val="24"/>
        </w:rPr>
        <w:t>.</w:t>
      </w:r>
    </w:p>
    <w:p w14:paraId="3485DBFE" w14:textId="77777777" w:rsidR="00B26041" w:rsidRPr="004D31E3" w:rsidRDefault="00B26041" w:rsidP="00B51C2E">
      <w:pPr>
        <w:tabs>
          <w:tab w:val="num" w:pos="0"/>
        </w:tabs>
        <w:overflowPunct/>
        <w:autoSpaceDE/>
        <w:adjustRightInd/>
        <w:ind w:left="142"/>
        <w:jc w:val="both"/>
        <w:rPr>
          <w:rFonts w:ascii="Arial" w:hAnsi="Arial" w:cs="Arial"/>
          <w:sz w:val="24"/>
          <w:szCs w:val="24"/>
        </w:rPr>
      </w:pPr>
    </w:p>
    <w:p w14:paraId="17C09781" w14:textId="2B4817EC" w:rsidR="00CA3A59" w:rsidRPr="004D31E3" w:rsidRDefault="00CA3A59" w:rsidP="008E30DD">
      <w:pPr>
        <w:pStyle w:val="Akapitzlist"/>
        <w:numPr>
          <w:ilvl w:val="0"/>
          <w:numId w:val="4"/>
        </w:numPr>
        <w:overflowPunct/>
        <w:autoSpaceDE/>
        <w:adjustRightInd/>
        <w:ind w:left="142"/>
        <w:jc w:val="both"/>
        <w:rPr>
          <w:rFonts w:ascii="Arial" w:hAnsi="Arial" w:cs="Arial"/>
          <w:sz w:val="24"/>
          <w:szCs w:val="24"/>
        </w:rPr>
      </w:pPr>
      <w:r w:rsidRPr="004D31E3">
        <w:rPr>
          <w:rFonts w:ascii="Arial" w:hAnsi="Arial" w:cs="Arial"/>
          <w:sz w:val="24"/>
          <w:szCs w:val="24"/>
        </w:rPr>
        <w:t>Obciążenia</w:t>
      </w:r>
      <w:r w:rsidR="00991C5E" w:rsidRPr="004D31E3">
        <w:rPr>
          <w:rFonts w:ascii="Arial" w:hAnsi="Arial" w:cs="Arial"/>
          <w:sz w:val="24"/>
          <w:szCs w:val="24"/>
        </w:rPr>
        <w:t xml:space="preserve"> i zobowiązania, których przedmiotem jest</w:t>
      </w:r>
      <w:r w:rsidRPr="004D31E3">
        <w:rPr>
          <w:rFonts w:ascii="Arial" w:hAnsi="Arial" w:cs="Arial"/>
          <w:sz w:val="24"/>
          <w:szCs w:val="24"/>
        </w:rPr>
        <w:t xml:space="preserve"> nieruchomoś</w:t>
      </w:r>
      <w:r w:rsidR="00991C5E" w:rsidRPr="004D31E3">
        <w:rPr>
          <w:rFonts w:ascii="Arial" w:hAnsi="Arial" w:cs="Arial"/>
          <w:sz w:val="24"/>
          <w:szCs w:val="24"/>
        </w:rPr>
        <w:t>ć</w:t>
      </w:r>
      <w:r w:rsidRPr="004D31E3">
        <w:rPr>
          <w:rFonts w:ascii="Arial" w:hAnsi="Arial" w:cs="Arial"/>
          <w:sz w:val="24"/>
          <w:szCs w:val="24"/>
        </w:rPr>
        <w:t>:</w:t>
      </w:r>
      <w:r w:rsidR="004E540D" w:rsidRPr="004D31E3">
        <w:rPr>
          <w:rFonts w:ascii="Arial" w:hAnsi="Arial" w:cs="Arial"/>
          <w:sz w:val="24"/>
          <w:szCs w:val="24"/>
        </w:rPr>
        <w:t xml:space="preserve"> w dziale I</w:t>
      </w:r>
      <w:r w:rsidR="00991C5E" w:rsidRPr="004D31E3">
        <w:rPr>
          <w:rFonts w:ascii="Arial" w:hAnsi="Arial" w:cs="Arial"/>
          <w:sz w:val="24"/>
          <w:szCs w:val="24"/>
        </w:rPr>
        <w:t>V</w:t>
      </w:r>
      <w:r w:rsidR="004E540D" w:rsidRPr="004D31E3">
        <w:rPr>
          <w:rFonts w:ascii="Arial" w:hAnsi="Arial" w:cs="Arial"/>
          <w:sz w:val="24"/>
          <w:szCs w:val="24"/>
        </w:rPr>
        <w:t xml:space="preserve"> księgi wieczystej</w:t>
      </w:r>
      <w:r w:rsidR="00991C5E" w:rsidRPr="004D31E3">
        <w:rPr>
          <w:rFonts w:ascii="Arial" w:hAnsi="Arial" w:cs="Arial"/>
          <w:sz w:val="24"/>
          <w:szCs w:val="24"/>
        </w:rPr>
        <w:t xml:space="preserve"> nr</w:t>
      </w:r>
      <w:r w:rsidR="004E540D" w:rsidRPr="004D31E3">
        <w:rPr>
          <w:rFonts w:ascii="Arial" w:hAnsi="Arial" w:cs="Arial"/>
          <w:sz w:val="24"/>
          <w:szCs w:val="24"/>
        </w:rPr>
        <w:t xml:space="preserve"> KA1P/</w:t>
      </w:r>
      <w:r w:rsidR="00991C5E" w:rsidRPr="004D31E3">
        <w:rPr>
          <w:rFonts w:ascii="Arial" w:hAnsi="Arial" w:cs="Arial"/>
          <w:sz w:val="24"/>
          <w:szCs w:val="24"/>
        </w:rPr>
        <w:t>00013678</w:t>
      </w:r>
      <w:r w:rsidR="004E540D" w:rsidRPr="004D31E3">
        <w:rPr>
          <w:rFonts w:ascii="Arial" w:hAnsi="Arial" w:cs="Arial"/>
          <w:sz w:val="24"/>
          <w:szCs w:val="24"/>
        </w:rPr>
        <w:t>/</w:t>
      </w:r>
      <w:r w:rsidR="00991C5E" w:rsidRPr="004D31E3">
        <w:rPr>
          <w:rFonts w:ascii="Arial" w:hAnsi="Arial" w:cs="Arial"/>
          <w:sz w:val="24"/>
          <w:szCs w:val="24"/>
        </w:rPr>
        <w:t>4 widniej</w:t>
      </w:r>
      <w:r w:rsidR="00A474B2" w:rsidRPr="004D31E3">
        <w:rPr>
          <w:rFonts w:ascii="Arial" w:hAnsi="Arial" w:cs="Arial"/>
          <w:sz w:val="24"/>
          <w:szCs w:val="24"/>
        </w:rPr>
        <w:t>e</w:t>
      </w:r>
      <w:r w:rsidR="00991C5E" w:rsidRPr="004D31E3">
        <w:rPr>
          <w:rFonts w:ascii="Arial" w:hAnsi="Arial" w:cs="Arial"/>
          <w:sz w:val="24"/>
          <w:szCs w:val="24"/>
        </w:rPr>
        <w:t xml:space="preserve"> hipoteka</w:t>
      </w:r>
      <w:r w:rsidR="00A474B2" w:rsidRPr="004D31E3">
        <w:rPr>
          <w:rFonts w:ascii="Arial" w:hAnsi="Arial" w:cs="Arial"/>
          <w:sz w:val="24"/>
          <w:szCs w:val="24"/>
        </w:rPr>
        <w:t xml:space="preserve"> umowna zwykła (0,64 zł), hipoteka umowna kaucyjna (0,06 zł) oraz hipoteka umowna zwykła (8,00 zł).</w:t>
      </w:r>
    </w:p>
    <w:p w14:paraId="004D9CA0" w14:textId="77777777" w:rsidR="00B26041" w:rsidRPr="004D31E3" w:rsidRDefault="00B26041" w:rsidP="00B51C2E">
      <w:pPr>
        <w:tabs>
          <w:tab w:val="num" w:pos="0"/>
        </w:tabs>
        <w:ind w:left="142"/>
        <w:jc w:val="both"/>
        <w:rPr>
          <w:rFonts w:ascii="Arial" w:hAnsi="Arial" w:cs="Arial"/>
          <w:sz w:val="24"/>
          <w:szCs w:val="24"/>
        </w:rPr>
      </w:pPr>
    </w:p>
    <w:p w14:paraId="3B0EA4C4" w14:textId="77777777" w:rsidR="00B51C2E" w:rsidRPr="004D31E3" w:rsidRDefault="00B26041" w:rsidP="00AF2E0E">
      <w:pPr>
        <w:pStyle w:val="Akapitzlist"/>
        <w:numPr>
          <w:ilvl w:val="0"/>
          <w:numId w:val="4"/>
        </w:numPr>
        <w:ind w:left="142" w:right="284"/>
        <w:jc w:val="both"/>
        <w:rPr>
          <w:rFonts w:ascii="Arial" w:hAnsi="Arial" w:cs="Arial"/>
          <w:sz w:val="24"/>
          <w:szCs w:val="24"/>
        </w:rPr>
      </w:pPr>
      <w:r w:rsidRPr="004D31E3">
        <w:rPr>
          <w:rFonts w:ascii="Arial" w:hAnsi="Arial" w:cs="Arial"/>
          <w:sz w:val="24"/>
          <w:szCs w:val="24"/>
        </w:rPr>
        <w:t>Działka zostanie sprzedana w drodze przetargu ustnego nieograniczonego.</w:t>
      </w:r>
      <w:r w:rsidR="00B51C2E" w:rsidRPr="004D31E3">
        <w:rPr>
          <w:rFonts w:ascii="Arial" w:hAnsi="Arial" w:cs="Arial"/>
          <w:sz w:val="24"/>
          <w:szCs w:val="24"/>
        </w:rPr>
        <w:t xml:space="preserve"> </w:t>
      </w:r>
    </w:p>
    <w:p w14:paraId="3BD3D85B" w14:textId="77777777" w:rsidR="00B51C2E" w:rsidRPr="007D253B" w:rsidRDefault="00B51C2E" w:rsidP="00B51C2E">
      <w:pPr>
        <w:pStyle w:val="Akapitzlist"/>
        <w:rPr>
          <w:rFonts w:ascii="Arial" w:hAnsi="Arial" w:cs="Arial"/>
          <w:sz w:val="24"/>
          <w:szCs w:val="24"/>
          <w:highlight w:val="yellow"/>
        </w:rPr>
      </w:pPr>
    </w:p>
    <w:p w14:paraId="2687BC24" w14:textId="49D45FBE" w:rsidR="00B26041" w:rsidRPr="001364E2" w:rsidRDefault="00B26041" w:rsidP="00AF2E0E">
      <w:pPr>
        <w:pStyle w:val="Akapitzlist"/>
        <w:numPr>
          <w:ilvl w:val="0"/>
          <w:numId w:val="4"/>
        </w:numPr>
        <w:ind w:left="142" w:right="284"/>
        <w:jc w:val="both"/>
        <w:rPr>
          <w:rFonts w:ascii="Arial" w:hAnsi="Arial" w:cs="Arial"/>
          <w:sz w:val="24"/>
          <w:szCs w:val="24"/>
        </w:rPr>
      </w:pPr>
      <w:r w:rsidRPr="001364E2">
        <w:rPr>
          <w:rFonts w:ascii="Arial" w:hAnsi="Arial" w:cs="Arial"/>
          <w:sz w:val="24"/>
          <w:szCs w:val="24"/>
        </w:rPr>
        <w:t xml:space="preserve">Przetarg odbędzie się </w:t>
      </w:r>
      <w:r w:rsidRPr="001364E2">
        <w:rPr>
          <w:rFonts w:ascii="Arial" w:hAnsi="Arial" w:cs="Arial"/>
          <w:b/>
          <w:bCs/>
          <w:sz w:val="24"/>
          <w:szCs w:val="24"/>
        </w:rPr>
        <w:t xml:space="preserve">dnia </w:t>
      </w:r>
      <w:r w:rsidR="004D31E3" w:rsidRPr="001364E2">
        <w:rPr>
          <w:rFonts w:ascii="Arial" w:hAnsi="Arial" w:cs="Arial"/>
          <w:b/>
          <w:bCs/>
          <w:sz w:val="24"/>
          <w:szCs w:val="24"/>
        </w:rPr>
        <w:t>14 marca</w:t>
      </w:r>
      <w:r w:rsidRPr="001364E2">
        <w:rPr>
          <w:rFonts w:ascii="Arial" w:hAnsi="Arial" w:cs="Arial"/>
          <w:b/>
          <w:bCs/>
          <w:sz w:val="24"/>
          <w:szCs w:val="24"/>
        </w:rPr>
        <w:t xml:space="preserve"> 202</w:t>
      </w:r>
      <w:r w:rsidR="004D31E3" w:rsidRPr="001364E2">
        <w:rPr>
          <w:rFonts w:ascii="Arial" w:hAnsi="Arial" w:cs="Arial"/>
          <w:b/>
          <w:bCs/>
          <w:sz w:val="24"/>
          <w:szCs w:val="24"/>
        </w:rPr>
        <w:t>4</w:t>
      </w:r>
      <w:r w:rsidRPr="001364E2">
        <w:rPr>
          <w:rFonts w:ascii="Arial" w:hAnsi="Arial" w:cs="Arial"/>
          <w:b/>
          <w:bCs/>
          <w:sz w:val="24"/>
          <w:szCs w:val="24"/>
        </w:rPr>
        <w:t xml:space="preserve"> r. </w:t>
      </w:r>
      <w:r w:rsidRPr="001364E2">
        <w:rPr>
          <w:rFonts w:ascii="Arial" w:hAnsi="Arial" w:cs="Arial"/>
          <w:sz w:val="24"/>
          <w:szCs w:val="24"/>
        </w:rPr>
        <w:t xml:space="preserve">w Sali 101 Urzędu Gminy Goczałkowice-Zdrój przy ul. Szkolnej 13, </w:t>
      </w:r>
      <w:r w:rsidRPr="001364E2">
        <w:rPr>
          <w:rFonts w:ascii="Arial" w:hAnsi="Arial" w:cs="Arial"/>
          <w:b/>
          <w:sz w:val="24"/>
          <w:szCs w:val="24"/>
        </w:rPr>
        <w:t>o godzinie 10</w:t>
      </w:r>
      <w:r w:rsidRPr="001364E2">
        <w:rPr>
          <w:rFonts w:ascii="Arial" w:hAnsi="Arial" w:cs="Arial"/>
          <w:b/>
          <w:sz w:val="24"/>
          <w:szCs w:val="24"/>
          <w:vertAlign w:val="superscript"/>
        </w:rPr>
        <w:t>00</w:t>
      </w:r>
      <w:r w:rsidRPr="001364E2">
        <w:rPr>
          <w:rFonts w:ascii="Arial" w:hAnsi="Arial" w:cs="Arial"/>
          <w:sz w:val="24"/>
          <w:szCs w:val="24"/>
        </w:rPr>
        <w:t>.</w:t>
      </w:r>
    </w:p>
    <w:p w14:paraId="692978A7" w14:textId="77777777" w:rsidR="00656391" w:rsidRPr="001364E2" w:rsidRDefault="00656391" w:rsidP="00656391">
      <w:pPr>
        <w:pStyle w:val="Akapitzlist"/>
        <w:rPr>
          <w:rFonts w:ascii="Arial" w:hAnsi="Arial" w:cs="Arial"/>
          <w:sz w:val="24"/>
          <w:szCs w:val="24"/>
        </w:rPr>
      </w:pPr>
    </w:p>
    <w:p w14:paraId="26536A80" w14:textId="0DEDB494" w:rsidR="00656391" w:rsidRPr="001364E2" w:rsidRDefault="00656391" w:rsidP="00AF2E0E">
      <w:pPr>
        <w:pStyle w:val="Akapitzlist"/>
        <w:numPr>
          <w:ilvl w:val="0"/>
          <w:numId w:val="4"/>
        </w:numPr>
        <w:ind w:left="142" w:right="284"/>
        <w:jc w:val="both"/>
        <w:rPr>
          <w:rFonts w:ascii="Arial" w:hAnsi="Arial" w:cs="Arial"/>
          <w:sz w:val="24"/>
          <w:szCs w:val="24"/>
        </w:rPr>
      </w:pPr>
      <w:r w:rsidRPr="001364E2">
        <w:rPr>
          <w:rFonts w:ascii="Arial" w:hAnsi="Arial" w:cs="Arial"/>
          <w:sz w:val="24"/>
          <w:szCs w:val="24"/>
        </w:rPr>
        <w:t>Poprzednie przetargi odbyły się: 18.07.2023 r.</w:t>
      </w:r>
      <w:r w:rsidR="009E65F6" w:rsidRPr="001364E2">
        <w:rPr>
          <w:rFonts w:ascii="Arial" w:hAnsi="Arial" w:cs="Arial"/>
          <w:sz w:val="24"/>
          <w:szCs w:val="24"/>
        </w:rPr>
        <w:t>, 21.09.2023 r.</w:t>
      </w:r>
      <w:r w:rsidR="00577BBE" w:rsidRPr="001364E2">
        <w:rPr>
          <w:rFonts w:ascii="Arial" w:hAnsi="Arial" w:cs="Arial"/>
          <w:sz w:val="24"/>
          <w:szCs w:val="24"/>
        </w:rPr>
        <w:t>, 29.11.2023 r.</w:t>
      </w:r>
    </w:p>
    <w:p w14:paraId="40498227" w14:textId="77777777" w:rsidR="00B26041" w:rsidRPr="001364E2" w:rsidRDefault="00B26041" w:rsidP="00AF2E0E">
      <w:pPr>
        <w:ind w:left="142" w:right="72"/>
        <w:jc w:val="both"/>
        <w:rPr>
          <w:rFonts w:ascii="Arial" w:hAnsi="Arial" w:cs="Arial"/>
          <w:sz w:val="24"/>
          <w:szCs w:val="24"/>
        </w:rPr>
      </w:pPr>
    </w:p>
    <w:p w14:paraId="5F12DA2C" w14:textId="077E3B96" w:rsidR="00B26041" w:rsidRPr="001364E2" w:rsidRDefault="00B26041" w:rsidP="00AF2E0E">
      <w:pPr>
        <w:pStyle w:val="Akapitzlist"/>
        <w:numPr>
          <w:ilvl w:val="0"/>
          <w:numId w:val="4"/>
        </w:numPr>
        <w:ind w:left="142" w:right="72"/>
        <w:jc w:val="both"/>
        <w:rPr>
          <w:rFonts w:ascii="Arial" w:hAnsi="Arial" w:cs="Arial"/>
          <w:sz w:val="24"/>
          <w:szCs w:val="24"/>
        </w:rPr>
      </w:pPr>
      <w:r w:rsidRPr="001364E2">
        <w:rPr>
          <w:rFonts w:ascii="Arial" w:hAnsi="Arial" w:cs="Arial"/>
          <w:sz w:val="24"/>
          <w:szCs w:val="24"/>
        </w:rPr>
        <w:t xml:space="preserve">Wadium w wysokości </w:t>
      </w:r>
      <w:r w:rsidR="008E30DD" w:rsidRPr="001364E2">
        <w:rPr>
          <w:rFonts w:ascii="Arial" w:hAnsi="Arial" w:cs="Arial"/>
          <w:b/>
          <w:sz w:val="24"/>
          <w:szCs w:val="24"/>
        </w:rPr>
        <w:t>40</w:t>
      </w:r>
      <w:r w:rsidR="00F86D2D" w:rsidRPr="001364E2">
        <w:rPr>
          <w:rFonts w:ascii="Arial" w:hAnsi="Arial" w:cs="Arial"/>
          <w:b/>
          <w:sz w:val="24"/>
          <w:szCs w:val="24"/>
        </w:rPr>
        <w:t xml:space="preserve"> 0</w:t>
      </w:r>
      <w:r w:rsidRPr="001364E2">
        <w:rPr>
          <w:rFonts w:ascii="Arial" w:hAnsi="Arial" w:cs="Arial"/>
          <w:b/>
          <w:sz w:val="24"/>
          <w:szCs w:val="24"/>
        </w:rPr>
        <w:t>00,00 zł</w:t>
      </w:r>
      <w:r w:rsidRPr="001364E2">
        <w:rPr>
          <w:rFonts w:ascii="Arial" w:hAnsi="Arial" w:cs="Arial"/>
          <w:sz w:val="24"/>
          <w:szCs w:val="24"/>
        </w:rPr>
        <w:t xml:space="preserve"> (słownie: </w:t>
      </w:r>
      <w:r w:rsidR="008E30DD" w:rsidRPr="001364E2">
        <w:rPr>
          <w:rFonts w:ascii="Arial" w:hAnsi="Arial" w:cs="Arial"/>
          <w:sz w:val="24"/>
          <w:szCs w:val="24"/>
        </w:rPr>
        <w:t>czterdzieści</w:t>
      </w:r>
      <w:r w:rsidR="00F86D2D" w:rsidRPr="001364E2">
        <w:rPr>
          <w:rFonts w:ascii="Arial" w:hAnsi="Arial" w:cs="Arial"/>
          <w:sz w:val="24"/>
          <w:szCs w:val="24"/>
        </w:rPr>
        <w:t xml:space="preserve"> tysięcy</w:t>
      </w:r>
      <w:r w:rsidRPr="001364E2">
        <w:rPr>
          <w:rFonts w:ascii="Arial" w:hAnsi="Arial" w:cs="Arial"/>
          <w:sz w:val="24"/>
          <w:szCs w:val="24"/>
        </w:rPr>
        <w:t xml:space="preserve"> złotych) należy wpłacić do dnia </w:t>
      </w:r>
      <w:r w:rsidR="004D31E3" w:rsidRPr="001364E2">
        <w:rPr>
          <w:rFonts w:ascii="Arial" w:hAnsi="Arial" w:cs="Arial"/>
          <w:b/>
          <w:sz w:val="24"/>
          <w:szCs w:val="24"/>
        </w:rPr>
        <w:t>8 marca</w:t>
      </w:r>
      <w:r w:rsidRPr="001364E2">
        <w:rPr>
          <w:rFonts w:ascii="Arial" w:hAnsi="Arial" w:cs="Arial"/>
          <w:b/>
          <w:sz w:val="24"/>
          <w:szCs w:val="24"/>
        </w:rPr>
        <w:t xml:space="preserve"> 202</w:t>
      </w:r>
      <w:r w:rsidR="004D31E3" w:rsidRPr="001364E2">
        <w:rPr>
          <w:rFonts w:ascii="Arial" w:hAnsi="Arial" w:cs="Arial"/>
          <w:b/>
          <w:sz w:val="24"/>
          <w:szCs w:val="24"/>
        </w:rPr>
        <w:t>4</w:t>
      </w:r>
      <w:r w:rsidRPr="001364E2">
        <w:rPr>
          <w:rFonts w:ascii="Arial" w:hAnsi="Arial" w:cs="Arial"/>
          <w:b/>
          <w:sz w:val="24"/>
          <w:szCs w:val="24"/>
        </w:rPr>
        <w:t xml:space="preserve"> r.</w:t>
      </w:r>
      <w:r w:rsidRPr="001364E2">
        <w:rPr>
          <w:rFonts w:ascii="Arial" w:hAnsi="Arial" w:cs="Arial"/>
          <w:sz w:val="24"/>
          <w:szCs w:val="24"/>
        </w:rPr>
        <w:t xml:space="preserve"> przelewem na rachunek bankowy Urzędu Gminy Goczałkowice-Zdrój prowadzony przez Bank Spółdzielczy w Pszczynie 94</w:t>
      </w:r>
      <w:r w:rsidR="00AF6F10" w:rsidRPr="001364E2">
        <w:rPr>
          <w:rFonts w:ascii="Arial" w:hAnsi="Arial" w:cs="Arial"/>
          <w:sz w:val="24"/>
          <w:szCs w:val="24"/>
        </w:rPr>
        <w:t> </w:t>
      </w:r>
      <w:r w:rsidRPr="001364E2">
        <w:rPr>
          <w:rFonts w:ascii="Arial" w:hAnsi="Arial" w:cs="Arial"/>
          <w:sz w:val="24"/>
          <w:szCs w:val="24"/>
        </w:rPr>
        <w:t>8448 0004 0033 6691 2000 0006. Liczy się data wpływu na konto tut. Urzędu.</w:t>
      </w:r>
    </w:p>
    <w:p w14:paraId="7148B92D" w14:textId="77777777" w:rsidR="00B26041" w:rsidRPr="007D253B" w:rsidRDefault="00B26041" w:rsidP="00B51C2E">
      <w:pPr>
        <w:tabs>
          <w:tab w:val="num" w:pos="0"/>
          <w:tab w:val="left" w:pos="360"/>
        </w:tabs>
        <w:ind w:left="142" w:right="284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DF4E278" w14:textId="284964D9" w:rsidR="00B26041" w:rsidRPr="004D31E3" w:rsidRDefault="00B26041" w:rsidP="00B51C2E">
      <w:pPr>
        <w:pStyle w:val="Akapitzlist"/>
        <w:numPr>
          <w:ilvl w:val="0"/>
          <w:numId w:val="4"/>
        </w:numPr>
        <w:tabs>
          <w:tab w:val="num" w:pos="0"/>
        </w:tabs>
        <w:ind w:left="142"/>
        <w:jc w:val="both"/>
        <w:rPr>
          <w:rFonts w:ascii="Arial" w:hAnsi="Arial" w:cs="Arial"/>
          <w:sz w:val="24"/>
          <w:szCs w:val="24"/>
        </w:rPr>
      </w:pPr>
      <w:r w:rsidRPr="004D31E3">
        <w:rPr>
          <w:rFonts w:ascii="Arial" w:hAnsi="Arial" w:cs="Arial"/>
          <w:sz w:val="24"/>
          <w:szCs w:val="24"/>
        </w:rPr>
        <w:t>Wadium zostanie zwrócone niezwłocznie po odwołaniu lub zamknięciu przetargu, jednak nie później niż przed upływem 3 dni od dnia odwołania, zamknięcia, unieważnienia przetargu lub zakończenia przetargu z wynikiem negatywnym, na wskazany rachunek bankowy.</w:t>
      </w:r>
    </w:p>
    <w:p w14:paraId="06A0D776" w14:textId="77777777" w:rsidR="00B26041" w:rsidRPr="004D31E3" w:rsidRDefault="00B26041" w:rsidP="00B51C2E">
      <w:pPr>
        <w:tabs>
          <w:tab w:val="num" w:pos="0"/>
        </w:tabs>
        <w:ind w:left="142"/>
        <w:jc w:val="both"/>
        <w:rPr>
          <w:rFonts w:ascii="Arial" w:hAnsi="Arial" w:cs="Arial"/>
          <w:sz w:val="24"/>
          <w:szCs w:val="24"/>
        </w:rPr>
      </w:pPr>
    </w:p>
    <w:p w14:paraId="63767061" w14:textId="68821D57" w:rsidR="00B26041" w:rsidRPr="004D31E3" w:rsidRDefault="00B26041" w:rsidP="00B51C2E">
      <w:pPr>
        <w:pStyle w:val="Akapitzlist"/>
        <w:numPr>
          <w:ilvl w:val="0"/>
          <w:numId w:val="4"/>
        </w:numPr>
        <w:tabs>
          <w:tab w:val="num" w:pos="0"/>
        </w:tabs>
        <w:ind w:left="142"/>
        <w:jc w:val="both"/>
        <w:rPr>
          <w:rFonts w:ascii="Arial" w:hAnsi="Arial" w:cs="Arial"/>
          <w:sz w:val="24"/>
          <w:szCs w:val="24"/>
        </w:rPr>
      </w:pPr>
      <w:r w:rsidRPr="004D31E3">
        <w:rPr>
          <w:rFonts w:ascii="Arial" w:hAnsi="Arial" w:cs="Arial"/>
          <w:sz w:val="24"/>
          <w:szCs w:val="24"/>
        </w:rPr>
        <w:t>Wadium wniesione przez uczestnika, który wygrał przetarg zaliczone zostanie na poczet ceny nabycia nieruchomości.</w:t>
      </w:r>
    </w:p>
    <w:p w14:paraId="51C22103" w14:textId="77777777" w:rsidR="00B26041" w:rsidRPr="004D31E3" w:rsidRDefault="00B26041" w:rsidP="00B51C2E">
      <w:pPr>
        <w:tabs>
          <w:tab w:val="num" w:pos="0"/>
        </w:tabs>
        <w:ind w:left="142"/>
        <w:jc w:val="both"/>
        <w:rPr>
          <w:rFonts w:ascii="Arial" w:hAnsi="Arial" w:cs="Arial"/>
          <w:sz w:val="24"/>
          <w:szCs w:val="24"/>
        </w:rPr>
      </w:pPr>
    </w:p>
    <w:p w14:paraId="1F795FE3" w14:textId="47FA1A9F" w:rsidR="00B26041" w:rsidRPr="004D31E3" w:rsidRDefault="00B26041" w:rsidP="00B51C2E">
      <w:pPr>
        <w:pStyle w:val="Akapitzlist"/>
        <w:numPr>
          <w:ilvl w:val="0"/>
          <w:numId w:val="4"/>
        </w:numPr>
        <w:tabs>
          <w:tab w:val="num" w:pos="0"/>
        </w:tabs>
        <w:ind w:left="142"/>
        <w:jc w:val="both"/>
        <w:rPr>
          <w:rFonts w:ascii="Arial" w:hAnsi="Arial" w:cs="Arial"/>
          <w:sz w:val="24"/>
          <w:szCs w:val="24"/>
        </w:rPr>
      </w:pPr>
      <w:r w:rsidRPr="004D31E3">
        <w:rPr>
          <w:rFonts w:ascii="Arial" w:hAnsi="Arial" w:cs="Arial"/>
          <w:sz w:val="24"/>
          <w:szCs w:val="24"/>
        </w:rPr>
        <w:t xml:space="preserve">Jeżeli osoba ustalona jako nabywca nieruchomości nie przystąpi bez usprawiedliwienia do zawarcia umowy w miejscu i terminie podanym w zawiadomieniu organizator przetargu może odstąpić od zawarcia umowy a wpłacone wadium nie podlega zwrotowi. </w:t>
      </w:r>
    </w:p>
    <w:p w14:paraId="0E603B3E" w14:textId="77777777" w:rsidR="00B26041" w:rsidRPr="004D31E3" w:rsidRDefault="00B26041" w:rsidP="00B51C2E">
      <w:pPr>
        <w:tabs>
          <w:tab w:val="num" w:pos="0"/>
        </w:tabs>
        <w:ind w:left="142"/>
        <w:jc w:val="both"/>
        <w:rPr>
          <w:rFonts w:ascii="Arial" w:hAnsi="Arial" w:cs="Arial"/>
          <w:sz w:val="24"/>
          <w:szCs w:val="24"/>
        </w:rPr>
      </w:pPr>
    </w:p>
    <w:p w14:paraId="1CCD80B5" w14:textId="7AFBE8B4" w:rsidR="00B26041" w:rsidRPr="004D31E3" w:rsidRDefault="00B26041" w:rsidP="00B51C2E">
      <w:pPr>
        <w:pStyle w:val="Akapitzlist"/>
        <w:numPr>
          <w:ilvl w:val="0"/>
          <w:numId w:val="4"/>
        </w:numPr>
        <w:tabs>
          <w:tab w:val="num" w:pos="0"/>
        </w:tabs>
        <w:ind w:left="142"/>
        <w:jc w:val="both"/>
        <w:rPr>
          <w:rFonts w:ascii="Arial" w:hAnsi="Arial" w:cs="Arial"/>
          <w:sz w:val="24"/>
          <w:szCs w:val="24"/>
        </w:rPr>
      </w:pPr>
      <w:r w:rsidRPr="004D31E3">
        <w:rPr>
          <w:rFonts w:ascii="Arial" w:hAnsi="Arial" w:cs="Arial"/>
          <w:sz w:val="24"/>
          <w:szCs w:val="24"/>
        </w:rPr>
        <w:t>Cena nieruchomości osiągnięta w przetargu (pomniejszona o wpłacone wadium) płatna jest w całości, nie później niż do dnia zawarcia umowy przenoszącej własność (przed zawarciem umowy notarialnej). Przez spełnienie terminu płatności uważa się datę faktycznego wpływu należności na konto Urzędu Gminy Goczałkowice-Zdrój. Koszty zawarcia umowy notarialnej ponosi nabywca.</w:t>
      </w:r>
    </w:p>
    <w:p w14:paraId="12CF68AA" w14:textId="77777777" w:rsidR="00B26041" w:rsidRPr="004D31E3" w:rsidRDefault="00B26041" w:rsidP="00B51C2E">
      <w:pPr>
        <w:tabs>
          <w:tab w:val="num" w:pos="0"/>
        </w:tabs>
        <w:ind w:left="142"/>
        <w:jc w:val="both"/>
        <w:rPr>
          <w:rFonts w:ascii="Arial" w:hAnsi="Arial" w:cs="Arial"/>
          <w:sz w:val="24"/>
          <w:szCs w:val="24"/>
        </w:rPr>
      </w:pPr>
    </w:p>
    <w:p w14:paraId="39EEEB1E" w14:textId="2112F474" w:rsidR="00B26041" w:rsidRPr="004D31E3" w:rsidRDefault="00B26041" w:rsidP="00B51C2E">
      <w:pPr>
        <w:pStyle w:val="Akapitzlist"/>
        <w:numPr>
          <w:ilvl w:val="0"/>
          <w:numId w:val="4"/>
        </w:numPr>
        <w:tabs>
          <w:tab w:val="num" w:pos="0"/>
        </w:tabs>
        <w:ind w:left="142"/>
        <w:jc w:val="both"/>
        <w:rPr>
          <w:rFonts w:ascii="Arial" w:hAnsi="Arial" w:cs="Arial"/>
          <w:sz w:val="24"/>
          <w:szCs w:val="24"/>
        </w:rPr>
      </w:pPr>
      <w:r w:rsidRPr="004D31E3">
        <w:rPr>
          <w:rFonts w:ascii="Arial" w:hAnsi="Arial" w:cs="Arial"/>
          <w:sz w:val="24"/>
          <w:szCs w:val="24"/>
        </w:rPr>
        <w:t>Organizator przetargu może odwołać przetarg z ważnych powodów lub unieważnić przetarg.</w:t>
      </w:r>
    </w:p>
    <w:p w14:paraId="1DBEC1EE" w14:textId="77777777" w:rsidR="00B26041" w:rsidRPr="004D31E3" w:rsidRDefault="00B26041" w:rsidP="00B26041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</w:p>
    <w:p w14:paraId="3A228DBF" w14:textId="77777777" w:rsidR="00B26041" w:rsidRPr="004D31E3" w:rsidRDefault="00B26041" w:rsidP="006A3CFE">
      <w:pPr>
        <w:jc w:val="both"/>
        <w:rPr>
          <w:rFonts w:ascii="Arial" w:hAnsi="Arial" w:cs="Arial"/>
          <w:b/>
          <w:sz w:val="24"/>
          <w:szCs w:val="24"/>
        </w:rPr>
      </w:pPr>
      <w:r w:rsidRPr="004D31E3">
        <w:rPr>
          <w:rFonts w:ascii="Arial" w:hAnsi="Arial" w:cs="Arial"/>
          <w:b/>
          <w:sz w:val="24"/>
          <w:szCs w:val="24"/>
        </w:rPr>
        <w:t>Uczestnicy przetargu winni przedłożyć komisji przetargowej:</w:t>
      </w:r>
    </w:p>
    <w:p w14:paraId="5AA49A66" w14:textId="192FD7CC" w:rsidR="00B26041" w:rsidRPr="004D31E3" w:rsidRDefault="00B26041" w:rsidP="006A3CFE">
      <w:pPr>
        <w:pStyle w:val="Akapitzlist"/>
        <w:numPr>
          <w:ilvl w:val="0"/>
          <w:numId w:val="6"/>
        </w:numPr>
        <w:overflowPunct/>
        <w:autoSpaceDE/>
        <w:autoSpaceDN/>
        <w:adjustRightInd/>
        <w:ind w:left="426"/>
        <w:jc w:val="both"/>
        <w:rPr>
          <w:rFonts w:ascii="Arial" w:hAnsi="Arial" w:cs="Arial"/>
          <w:sz w:val="24"/>
          <w:szCs w:val="24"/>
        </w:rPr>
      </w:pPr>
      <w:r w:rsidRPr="004D31E3">
        <w:rPr>
          <w:rFonts w:ascii="Arial" w:hAnsi="Arial" w:cs="Arial"/>
          <w:sz w:val="24"/>
          <w:szCs w:val="24"/>
        </w:rPr>
        <w:t xml:space="preserve">dowód wpłaty wadium (oryginał) </w:t>
      </w:r>
    </w:p>
    <w:p w14:paraId="77C415DD" w14:textId="4D63037C" w:rsidR="00B26041" w:rsidRPr="004D31E3" w:rsidRDefault="00B26041" w:rsidP="006A3CFE">
      <w:pPr>
        <w:pStyle w:val="Akapitzlist"/>
        <w:numPr>
          <w:ilvl w:val="0"/>
          <w:numId w:val="6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4D31E3">
        <w:rPr>
          <w:rFonts w:ascii="Arial" w:hAnsi="Arial" w:cs="Arial"/>
          <w:sz w:val="24"/>
          <w:szCs w:val="24"/>
        </w:rPr>
        <w:t xml:space="preserve">dokument tożsamości, </w:t>
      </w:r>
    </w:p>
    <w:p w14:paraId="3887C52F" w14:textId="3BA54753" w:rsidR="00B26041" w:rsidRPr="004D31E3" w:rsidRDefault="00B26041" w:rsidP="006A3CFE">
      <w:pPr>
        <w:pStyle w:val="Akapitzlist"/>
        <w:numPr>
          <w:ilvl w:val="0"/>
          <w:numId w:val="6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4D31E3">
        <w:rPr>
          <w:rFonts w:ascii="Arial" w:hAnsi="Arial" w:cs="Arial"/>
          <w:sz w:val="24"/>
          <w:szCs w:val="24"/>
        </w:rPr>
        <w:t xml:space="preserve">aktualne dokumenty potwierdzające wpis do Centralnej Ewidencji i Informacji </w:t>
      </w:r>
      <w:r w:rsidRPr="004D31E3">
        <w:rPr>
          <w:rFonts w:ascii="Arial" w:hAnsi="Arial" w:cs="Arial"/>
          <w:sz w:val="24"/>
          <w:szCs w:val="24"/>
        </w:rPr>
        <w:br/>
        <w:t xml:space="preserve">o Działalności Gospodarczej Rzeczpospolitej Polskiej lub Krajowego Rejestru Sądowego </w:t>
      </w:r>
      <w:r w:rsidRPr="004D31E3">
        <w:rPr>
          <w:rFonts w:ascii="Arial" w:hAnsi="Arial" w:cs="Arial"/>
          <w:sz w:val="24"/>
          <w:szCs w:val="24"/>
        </w:rPr>
        <w:br/>
        <w:t>w przypadku, gdy uczestnikiem przetargu jest podmiot gospodarczy,</w:t>
      </w:r>
    </w:p>
    <w:p w14:paraId="4BA46654" w14:textId="04E442EB" w:rsidR="00B26041" w:rsidRPr="004D31E3" w:rsidRDefault="00B26041" w:rsidP="006A3CFE">
      <w:pPr>
        <w:pStyle w:val="Akapitzlist"/>
        <w:numPr>
          <w:ilvl w:val="0"/>
          <w:numId w:val="6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4D31E3">
        <w:rPr>
          <w:rFonts w:ascii="Arial" w:hAnsi="Arial" w:cs="Arial"/>
          <w:sz w:val="24"/>
          <w:szCs w:val="24"/>
        </w:rPr>
        <w:t xml:space="preserve">oświadczenie, że oferent zapoznał się z warunkami przetargu i dokumentacją przedmiotowej nieruchomości i przyjmuje ją bez zastrzeżeń, </w:t>
      </w:r>
    </w:p>
    <w:p w14:paraId="7CF67E93" w14:textId="36F2E419" w:rsidR="00B26041" w:rsidRPr="004D31E3" w:rsidRDefault="00B26041" w:rsidP="006A3CFE">
      <w:pPr>
        <w:pStyle w:val="Akapitzlist"/>
        <w:numPr>
          <w:ilvl w:val="0"/>
          <w:numId w:val="6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4D31E3">
        <w:rPr>
          <w:rFonts w:ascii="Arial" w:hAnsi="Arial" w:cs="Arial"/>
          <w:sz w:val="24"/>
          <w:szCs w:val="24"/>
        </w:rPr>
        <w:t>oświadczenie, że oferent zapoznał się ze stanem faktycznym i prawnym nieruchomości i</w:t>
      </w:r>
      <w:r w:rsidR="00184929" w:rsidRPr="004D31E3">
        <w:rPr>
          <w:rFonts w:ascii="Arial" w:hAnsi="Arial" w:cs="Arial"/>
          <w:sz w:val="24"/>
          <w:szCs w:val="24"/>
        </w:rPr>
        <w:t xml:space="preserve"> </w:t>
      </w:r>
      <w:r w:rsidRPr="004D31E3">
        <w:rPr>
          <w:rFonts w:ascii="Arial" w:hAnsi="Arial" w:cs="Arial"/>
          <w:sz w:val="24"/>
          <w:szCs w:val="24"/>
        </w:rPr>
        <w:t>nie</w:t>
      </w:r>
      <w:r w:rsidR="00184929" w:rsidRPr="004D31E3">
        <w:rPr>
          <w:rFonts w:ascii="Arial" w:hAnsi="Arial" w:cs="Arial"/>
          <w:sz w:val="24"/>
          <w:szCs w:val="24"/>
        </w:rPr>
        <w:t xml:space="preserve"> </w:t>
      </w:r>
      <w:r w:rsidRPr="004D31E3">
        <w:rPr>
          <w:rFonts w:ascii="Arial" w:hAnsi="Arial" w:cs="Arial"/>
          <w:sz w:val="24"/>
          <w:szCs w:val="24"/>
        </w:rPr>
        <w:t>wnosi zastrzeżeń.</w:t>
      </w:r>
    </w:p>
    <w:p w14:paraId="1762DA58" w14:textId="77777777" w:rsidR="00B26041" w:rsidRPr="004D31E3" w:rsidRDefault="00B26041" w:rsidP="006A3CFE">
      <w:pPr>
        <w:tabs>
          <w:tab w:val="left" w:pos="360"/>
        </w:tabs>
        <w:ind w:right="62"/>
        <w:jc w:val="both"/>
        <w:rPr>
          <w:rFonts w:ascii="Arial" w:hAnsi="Arial" w:cs="Arial"/>
          <w:sz w:val="24"/>
          <w:szCs w:val="24"/>
        </w:rPr>
      </w:pPr>
      <w:r w:rsidRPr="004D31E3">
        <w:rPr>
          <w:rFonts w:ascii="Arial" w:hAnsi="Arial" w:cs="Arial"/>
          <w:sz w:val="24"/>
          <w:szCs w:val="24"/>
        </w:rPr>
        <w:t>Cudzoziemców nabywających nieruchomości wiążą przepisy ustawy</w:t>
      </w:r>
      <w:r w:rsidRPr="004D31E3">
        <w:rPr>
          <w:rFonts w:ascii="Arial" w:hAnsi="Arial" w:cs="Arial"/>
          <w:b/>
          <w:sz w:val="24"/>
          <w:szCs w:val="24"/>
        </w:rPr>
        <w:t xml:space="preserve"> </w:t>
      </w:r>
      <w:r w:rsidRPr="004D31E3">
        <w:rPr>
          <w:rFonts w:ascii="Arial" w:hAnsi="Arial" w:cs="Arial"/>
          <w:sz w:val="24"/>
          <w:szCs w:val="24"/>
        </w:rPr>
        <w:t>z dnia  24 marca 1920 r. o nabywaniu nieruchomości przez cudzoziemców (Dz.U. z 2017 r., poz. 2278).</w:t>
      </w:r>
    </w:p>
    <w:p w14:paraId="465F2F12" w14:textId="77777777" w:rsidR="00B26041" w:rsidRPr="004D31E3" w:rsidRDefault="00B26041" w:rsidP="00B26041">
      <w:pPr>
        <w:tabs>
          <w:tab w:val="num" w:pos="0"/>
        </w:tabs>
        <w:ind w:right="284"/>
        <w:jc w:val="both"/>
        <w:rPr>
          <w:rFonts w:ascii="Arial" w:hAnsi="Arial" w:cs="Arial"/>
          <w:sz w:val="24"/>
          <w:szCs w:val="24"/>
        </w:rPr>
      </w:pPr>
    </w:p>
    <w:p w14:paraId="4C9D9BDB" w14:textId="402983B6" w:rsidR="00B26041" w:rsidRPr="005E308C" w:rsidRDefault="00B26041" w:rsidP="00B26041">
      <w:pPr>
        <w:tabs>
          <w:tab w:val="num" w:pos="0"/>
        </w:tabs>
        <w:ind w:right="284"/>
        <w:jc w:val="both"/>
        <w:rPr>
          <w:rFonts w:ascii="Arial" w:hAnsi="Arial" w:cs="Arial"/>
          <w:sz w:val="24"/>
          <w:szCs w:val="24"/>
        </w:rPr>
      </w:pPr>
      <w:r w:rsidRPr="004D31E3">
        <w:rPr>
          <w:rFonts w:ascii="Arial" w:hAnsi="Arial" w:cs="Arial"/>
          <w:sz w:val="24"/>
          <w:szCs w:val="24"/>
        </w:rPr>
        <w:t>Wszelkich informacji związanych z przetargiem udziela Pan Marcin Krzystolik,</w:t>
      </w:r>
      <w:r w:rsidR="006A3CFE" w:rsidRPr="004D31E3">
        <w:rPr>
          <w:rFonts w:ascii="Arial" w:hAnsi="Arial" w:cs="Arial"/>
          <w:sz w:val="24"/>
          <w:szCs w:val="24"/>
        </w:rPr>
        <w:t xml:space="preserve"> </w:t>
      </w:r>
      <w:r w:rsidRPr="004D31E3">
        <w:rPr>
          <w:rFonts w:ascii="Arial" w:hAnsi="Arial" w:cs="Arial"/>
          <w:sz w:val="24"/>
          <w:szCs w:val="24"/>
        </w:rPr>
        <w:t>tel. 32 736-24-51.</w:t>
      </w:r>
    </w:p>
    <w:p w14:paraId="53BF81C8" w14:textId="121774A3" w:rsidR="00D73BE7" w:rsidRPr="005E308C" w:rsidRDefault="00D73BE7" w:rsidP="00B26041">
      <w:pPr>
        <w:rPr>
          <w:rFonts w:ascii="Arial" w:hAnsi="Arial" w:cs="Arial"/>
        </w:rPr>
      </w:pPr>
    </w:p>
    <w:sectPr w:rsidR="00D73BE7" w:rsidRPr="005E308C" w:rsidSect="00777B30"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3BE8"/>
    <w:multiLevelType w:val="hybridMultilevel"/>
    <w:tmpl w:val="FAA8967E"/>
    <w:lvl w:ilvl="0" w:tplc="EB305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50AC"/>
    <w:multiLevelType w:val="hybridMultilevel"/>
    <w:tmpl w:val="10A4D4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2649F"/>
    <w:multiLevelType w:val="hybridMultilevel"/>
    <w:tmpl w:val="E7E28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86D17"/>
    <w:multiLevelType w:val="hybridMultilevel"/>
    <w:tmpl w:val="C6D802C2"/>
    <w:lvl w:ilvl="0" w:tplc="EB3057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593511"/>
    <w:multiLevelType w:val="hybridMultilevel"/>
    <w:tmpl w:val="9CDAFB64"/>
    <w:lvl w:ilvl="0" w:tplc="ED7EBFA4">
      <w:start w:val="1"/>
      <w:numFmt w:val="decimal"/>
      <w:pStyle w:val="Styl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E74F6F"/>
    <w:multiLevelType w:val="hybridMultilevel"/>
    <w:tmpl w:val="348AF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265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5776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2509672">
    <w:abstractNumId w:val="1"/>
  </w:num>
  <w:num w:numId="4" w16cid:durableId="1791053049">
    <w:abstractNumId w:val="5"/>
  </w:num>
  <w:num w:numId="5" w16cid:durableId="1195851704">
    <w:abstractNumId w:val="2"/>
  </w:num>
  <w:num w:numId="6" w16cid:durableId="2021156461">
    <w:abstractNumId w:val="0"/>
  </w:num>
  <w:num w:numId="7" w16cid:durableId="1922983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DA"/>
    <w:rsid w:val="00082E48"/>
    <w:rsid w:val="000C33FF"/>
    <w:rsid w:val="000C4076"/>
    <w:rsid w:val="001163A4"/>
    <w:rsid w:val="00124C40"/>
    <w:rsid w:val="001364E2"/>
    <w:rsid w:val="00164405"/>
    <w:rsid w:val="00184929"/>
    <w:rsid w:val="001D161A"/>
    <w:rsid w:val="002476A6"/>
    <w:rsid w:val="0027408D"/>
    <w:rsid w:val="00296AB1"/>
    <w:rsid w:val="00307555"/>
    <w:rsid w:val="003F3C3F"/>
    <w:rsid w:val="00497DB9"/>
    <w:rsid w:val="004B43E5"/>
    <w:rsid w:val="004C3B6F"/>
    <w:rsid w:val="004D31E3"/>
    <w:rsid w:val="004D355B"/>
    <w:rsid w:val="004E540D"/>
    <w:rsid w:val="0054499B"/>
    <w:rsid w:val="00556861"/>
    <w:rsid w:val="00577BBE"/>
    <w:rsid w:val="005E308C"/>
    <w:rsid w:val="0062290E"/>
    <w:rsid w:val="00656391"/>
    <w:rsid w:val="006A3CFE"/>
    <w:rsid w:val="006A765A"/>
    <w:rsid w:val="006B277B"/>
    <w:rsid w:val="00743929"/>
    <w:rsid w:val="00770EAD"/>
    <w:rsid w:val="007D253B"/>
    <w:rsid w:val="008A5D70"/>
    <w:rsid w:val="008E30DD"/>
    <w:rsid w:val="008F5907"/>
    <w:rsid w:val="00904BE5"/>
    <w:rsid w:val="0096613C"/>
    <w:rsid w:val="00986636"/>
    <w:rsid w:val="00991C5E"/>
    <w:rsid w:val="009E65F6"/>
    <w:rsid w:val="00A474B2"/>
    <w:rsid w:val="00A676B9"/>
    <w:rsid w:val="00AF2E0E"/>
    <w:rsid w:val="00AF6F10"/>
    <w:rsid w:val="00B26041"/>
    <w:rsid w:val="00B44149"/>
    <w:rsid w:val="00B51C2E"/>
    <w:rsid w:val="00B84CC5"/>
    <w:rsid w:val="00BC6781"/>
    <w:rsid w:val="00C82DE1"/>
    <w:rsid w:val="00CA3A59"/>
    <w:rsid w:val="00D73BE7"/>
    <w:rsid w:val="00E135DA"/>
    <w:rsid w:val="00E55B70"/>
    <w:rsid w:val="00F8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9031"/>
  <w15:chartTrackingRefBased/>
  <w15:docId w15:val="{BCC5C34A-EECC-4180-9F58-70057EE9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AB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96AB1"/>
    <w:pPr>
      <w:overflowPunct/>
      <w:autoSpaceDE/>
      <w:autoSpaceDN/>
      <w:adjustRightInd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6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yl2">
    <w:name w:val="Styl2"/>
    <w:basedOn w:val="Normalny"/>
    <w:rsid w:val="00296AB1"/>
    <w:pPr>
      <w:numPr>
        <w:numId w:val="1"/>
      </w:numPr>
      <w:ind w:left="714" w:right="284" w:hanging="357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A67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Zipser</dc:creator>
  <cp:keywords/>
  <dc:description/>
  <cp:lastModifiedBy>Marcin Krzystolik</cp:lastModifiedBy>
  <cp:revision>3</cp:revision>
  <cp:lastPrinted>2023-07-19T06:36:00Z</cp:lastPrinted>
  <dcterms:created xsi:type="dcterms:W3CDTF">2024-01-08T08:18:00Z</dcterms:created>
  <dcterms:modified xsi:type="dcterms:W3CDTF">2024-01-08T09:01:00Z</dcterms:modified>
</cp:coreProperties>
</file>